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tbl>
      <w:tblPr>
        <w:tblStyle w:val="TableGrid"/>
        <w:tblW w:w="9924" w:type="dxa"/>
        <w:tblInd w:w="-318" w:type="dxa"/>
        <w:tblLook w:val="04A0" w:firstRow="1" w:lastRow="0" w:firstColumn="1" w:lastColumn="0" w:noHBand="0" w:noVBand="1"/>
      </w:tblPr>
      <w:tblGrid>
        <w:gridCol w:w="2440"/>
        <w:gridCol w:w="7484"/>
      </w:tblGrid>
      <w:tr w:rsidR="006F6326" w:rsidTr="001B4DA2">
        <w:tc>
          <w:tcPr>
            <w:tcW w:w="2440"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7484" w:type="dxa"/>
          </w:tcPr>
          <w:p w:rsidR="00B87695" w:rsidRDefault="00CB04CF" w:rsidP="00986B90">
            <w:pPr>
              <w:rPr>
                <w:rFonts w:ascii="Arial" w:hAnsi="Arial" w:cs="Arial"/>
              </w:rPr>
            </w:pPr>
            <w:r>
              <w:rPr>
                <w:rFonts w:ascii="Arial" w:hAnsi="Arial" w:cs="Arial"/>
              </w:rPr>
              <w:t xml:space="preserve">Agreement to acquire </w:t>
            </w:r>
            <w:r w:rsidR="00986B90">
              <w:rPr>
                <w:rFonts w:ascii="Arial" w:hAnsi="Arial" w:cs="Arial"/>
              </w:rPr>
              <w:t>affordable homes</w:t>
            </w:r>
            <w:r w:rsidR="005B6F07">
              <w:rPr>
                <w:rFonts w:ascii="Arial" w:hAnsi="Arial" w:cs="Arial"/>
              </w:rPr>
              <w:t xml:space="preserve"> from </w:t>
            </w:r>
            <w:proofErr w:type="spellStart"/>
            <w:r w:rsidR="005B6F07">
              <w:rPr>
                <w:rFonts w:ascii="Arial" w:hAnsi="Arial" w:cs="Arial"/>
              </w:rPr>
              <w:t>Redrow</w:t>
            </w:r>
            <w:proofErr w:type="spellEnd"/>
            <w:r w:rsidR="005B6F07">
              <w:rPr>
                <w:rFonts w:ascii="Arial" w:hAnsi="Arial" w:cs="Arial"/>
              </w:rPr>
              <w:t xml:space="preserve"> Housing at </w:t>
            </w:r>
            <w:r w:rsidR="00986B90">
              <w:rPr>
                <w:rFonts w:ascii="Arial" w:hAnsi="Arial" w:cs="Arial"/>
              </w:rPr>
              <w:t>Phase 3</w:t>
            </w:r>
            <w:r w:rsidR="005B6F07">
              <w:rPr>
                <w:rFonts w:ascii="Arial" w:hAnsi="Arial" w:cs="Arial"/>
              </w:rPr>
              <w:t xml:space="preserve"> Barton Park</w:t>
            </w:r>
            <w:r w:rsidR="008D0E24">
              <w:t xml:space="preserve"> </w:t>
            </w:r>
            <w:r w:rsidR="008D0E24" w:rsidRPr="008D0E24">
              <w:rPr>
                <w:rFonts w:ascii="Arial" w:hAnsi="Arial" w:cs="Arial"/>
              </w:rPr>
              <w:t>and to subsequently sell on those units to Oxford City Housing Investment Ltd.</w:t>
            </w:r>
          </w:p>
          <w:p w:rsidR="00986B90" w:rsidRPr="00A96C08" w:rsidRDefault="00986B90" w:rsidP="00986B90">
            <w:pPr>
              <w:rPr>
                <w:rFonts w:ascii="Arial" w:hAnsi="Arial" w:cs="Arial"/>
              </w:rPr>
            </w:pPr>
          </w:p>
        </w:tc>
      </w:tr>
      <w:tr w:rsidR="006F6326" w:rsidTr="001B4DA2">
        <w:tc>
          <w:tcPr>
            <w:tcW w:w="2440" w:type="dxa"/>
          </w:tcPr>
          <w:p w:rsidR="006F6326" w:rsidRPr="00854133" w:rsidRDefault="008D0E24" w:rsidP="003B1236">
            <w:pPr>
              <w:spacing w:before="120" w:after="120"/>
              <w:rPr>
                <w:rFonts w:ascii="Arial" w:hAnsi="Arial" w:cs="Arial"/>
                <w:b/>
              </w:rPr>
            </w:pPr>
            <w:r>
              <w:rPr>
                <w:rFonts w:ascii="Arial" w:hAnsi="Arial" w:cs="Arial"/>
                <w:b/>
              </w:rPr>
              <w:t>Decision date:</w:t>
            </w:r>
          </w:p>
        </w:tc>
        <w:tc>
          <w:tcPr>
            <w:tcW w:w="7484" w:type="dxa"/>
          </w:tcPr>
          <w:p w:rsidR="00263039" w:rsidRPr="00A96C08" w:rsidRDefault="008D0E24" w:rsidP="008A22C6">
            <w:pPr>
              <w:rPr>
                <w:rFonts w:ascii="Arial" w:hAnsi="Arial" w:cs="Arial"/>
              </w:rPr>
            </w:pPr>
            <w:r>
              <w:rPr>
                <w:rFonts w:ascii="Arial" w:hAnsi="Arial" w:cs="Arial"/>
              </w:rPr>
              <w:t>3 December 2021</w:t>
            </w:r>
          </w:p>
        </w:tc>
      </w:tr>
      <w:tr w:rsidR="00854133" w:rsidTr="001B4DA2">
        <w:tc>
          <w:tcPr>
            <w:tcW w:w="2440" w:type="dxa"/>
          </w:tcPr>
          <w:p w:rsidR="00854133" w:rsidRPr="00854133" w:rsidRDefault="00854133" w:rsidP="00581EF3">
            <w:pPr>
              <w:spacing w:before="120" w:after="120"/>
              <w:rPr>
                <w:rFonts w:ascii="Arial" w:hAnsi="Arial" w:cs="Arial"/>
              </w:rPr>
            </w:pPr>
            <w:r>
              <w:rPr>
                <w:rFonts w:ascii="Arial" w:hAnsi="Arial" w:cs="Arial"/>
                <w:b/>
              </w:rPr>
              <w:t xml:space="preserve">Source of delegation: </w:t>
            </w:r>
          </w:p>
        </w:tc>
        <w:tc>
          <w:tcPr>
            <w:tcW w:w="7484" w:type="dxa"/>
          </w:tcPr>
          <w:p w:rsidR="008D0E24" w:rsidRDefault="008D0E24" w:rsidP="008D0E24">
            <w:pPr>
              <w:rPr>
                <w:rFonts w:ascii="Arial" w:hAnsi="Arial" w:cs="Arial"/>
              </w:rPr>
            </w:pPr>
            <w:r>
              <w:rPr>
                <w:rFonts w:ascii="Arial" w:hAnsi="Arial" w:cs="Arial"/>
              </w:rPr>
              <w:t xml:space="preserve">The </w:t>
            </w:r>
            <w:r w:rsidRPr="0088266E">
              <w:rPr>
                <w:rFonts w:ascii="Arial" w:hAnsi="Arial" w:cs="Arial"/>
              </w:rPr>
              <w:t>City Executive Board</w:t>
            </w:r>
            <w:r>
              <w:rPr>
                <w:rFonts w:ascii="Arial" w:hAnsi="Arial" w:cs="Arial"/>
              </w:rPr>
              <w:t xml:space="preserve"> (now Cabinet)</w:t>
            </w:r>
            <w:r w:rsidRPr="0088266E">
              <w:rPr>
                <w:rFonts w:ascii="Arial" w:hAnsi="Arial" w:cs="Arial"/>
              </w:rPr>
              <w:t>, on Wednesday 10 July 2013 resolved</w:t>
            </w:r>
            <w:r>
              <w:rPr>
                <w:rFonts w:ascii="Arial" w:hAnsi="Arial" w:cs="Arial"/>
              </w:rPr>
              <w:t xml:space="preserve"> to:</w:t>
            </w:r>
          </w:p>
          <w:p w:rsidR="008D0E24" w:rsidRPr="0088266E" w:rsidRDefault="008D0E24" w:rsidP="008D0E24">
            <w:pPr>
              <w:rPr>
                <w:rFonts w:ascii="Arial" w:hAnsi="Arial" w:cs="Arial"/>
              </w:rPr>
            </w:pPr>
          </w:p>
          <w:p w:rsidR="008D0E24" w:rsidRPr="0088266E" w:rsidRDefault="008D0E24" w:rsidP="008D0E24">
            <w:pPr>
              <w:rPr>
                <w:rFonts w:ascii="Arial" w:hAnsi="Arial" w:cs="Arial"/>
              </w:rPr>
            </w:pPr>
            <w:r w:rsidRPr="0088266E">
              <w:rPr>
                <w:rFonts w:ascii="Arial" w:hAnsi="Arial" w:cs="Arial"/>
                <w:b/>
              </w:rPr>
              <w:t>Grant delegated authority</w:t>
            </w:r>
            <w:r w:rsidRPr="0088266E">
              <w:rPr>
                <w:rFonts w:ascii="Arial" w:hAnsi="Arial" w:cs="Arial"/>
              </w:rPr>
              <w:t xml:space="preserve"> to the Executive Director, City Regeneration and Housing in consultation with the Head of Finance to authorise the Council’s entry into required legal documentation with Barton Oxford LLP to give effect to this matter, the terms to be consistent with the contents of the Not For Publication Appendix in relation to:- </w:t>
            </w:r>
          </w:p>
          <w:p w:rsidR="008D0E24" w:rsidRPr="0088266E" w:rsidRDefault="008D0E24" w:rsidP="008D0E24">
            <w:pPr>
              <w:numPr>
                <w:ilvl w:val="0"/>
                <w:numId w:val="8"/>
              </w:numPr>
              <w:rPr>
                <w:rFonts w:ascii="Arial" w:hAnsi="Arial" w:cs="Arial"/>
              </w:rPr>
            </w:pPr>
            <w:r w:rsidRPr="0088266E">
              <w:rPr>
                <w:rFonts w:ascii="Arial" w:hAnsi="Arial" w:cs="Arial"/>
              </w:rPr>
              <w:t>Approval to enter into an Agreement to purchase the affordable housing (354 units approximately) noting the intention that the Agreement be novated to the successful / nominated house builders for each phase of development;</w:t>
            </w:r>
          </w:p>
          <w:p w:rsidR="008D0E24" w:rsidRPr="0088266E" w:rsidRDefault="008D0E24" w:rsidP="008D0E24">
            <w:pPr>
              <w:numPr>
                <w:ilvl w:val="0"/>
                <w:numId w:val="8"/>
              </w:numPr>
              <w:rPr>
                <w:rFonts w:ascii="Arial" w:hAnsi="Arial" w:cs="Arial"/>
              </w:rPr>
            </w:pPr>
            <w:r w:rsidRPr="0088266E">
              <w:rPr>
                <w:rFonts w:ascii="Arial" w:hAnsi="Arial" w:cs="Arial"/>
              </w:rPr>
              <w:t>The entering into a Management of Homes Agreement;</w:t>
            </w:r>
          </w:p>
          <w:p w:rsidR="008D0E24" w:rsidRPr="0088266E" w:rsidRDefault="008D0E24" w:rsidP="008D0E24">
            <w:pPr>
              <w:numPr>
                <w:ilvl w:val="0"/>
                <w:numId w:val="8"/>
              </w:numPr>
              <w:rPr>
                <w:rFonts w:ascii="Arial" w:hAnsi="Arial" w:cs="Arial"/>
              </w:rPr>
            </w:pPr>
            <w:r w:rsidRPr="0088266E">
              <w:rPr>
                <w:rFonts w:ascii="Arial" w:hAnsi="Arial" w:cs="Arial"/>
              </w:rPr>
              <w:t>The entering into an Allocations and Lettings Agreement;</w:t>
            </w:r>
          </w:p>
          <w:p w:rsidR="008D0E24" w:rsidRDefault="008D0E24" w:rsidP="008D0E24">
            <w:pPr>
              <w:rPr>
                <w:rFonts w:ascii="Arial" w:hAnsi="Arial" w:cs="Arial"/>
              </w:rPr>
            </w:pPr>
          </w:p>
          <w:p w:rsidR="008D0E24" w:rsidRDefault="008D0E24" w:rsidP="008D0E24">
            <w:pPr>
              <w:rPr>
                <w:rFonts w:ascii="Arial" w:hAnsi="Arial" w:cs="Arial"/>
              </w:rPr>
            </w:pPr>
            <w:r w:rsidRPr="0088266E">
              <w:rPr>
                <w:rFonts w:ascii="Arial" w:hAnsi="Arial" w:cs="Arial"/>
              </w:rPr>
              <w:t xml:space="preserve">The City Executive Board </w:t>
            </w:r>
            <w:r>
              <w:rPr>
                <w:rFonts w:ascii="Arial" w:hAnsi="Arial" w:cs="Arial"/>
              </w:rPr>
              <w:t xml:space="preserve">(now Cabinet) </w:t>
            </w:r>
            <w:r w:rsidRPr="0088266E">
              <w:rPr>
                <w:rFonts w:ascii="Arial" w:hAnsi="Arial" w:cs="Arial"/>
              </w:rPr>
              <w:t>on 17 March 2016 resolved to:</w:t>
            </w:r>
          </w:p>
          <w:p w:rsidR="008D0E24" w:rsidRPr="0088266E" w:rsidRDefault="008D0E24" w:rsidP="008D0E24">
            <w:pPr>
              <w:rPr>
                <w:rFonts w:ascii="Arial" w:hAnsi="Arial" w:cs="Arial"/>
              </w:rPr>
            </w:pPr>
          </w:p>
          <w:p w:rsidR="008D0E24" w:rsidRPr="0088266E" w:rsidRDefault="008D0E24" w:rsidP="008D0E24">
            <w:pPr>
              <w:rPr>
                <w:rFonts w:ascii="Arial" w:hAnsi="Arial" w:cs="Arial"/>
              </w:rPr>
            </w:pPr>
            <w:r w:rsidRPr="0088266E">
              <w:rPr>
                <w:rFonts w:ascii="Arial" w:hAnsi="Arial" w:cs="Arial"/>
                <w:b/>
              </w:rPr>
              <w:t>Agree</w:t>
            </w:r>
            <w:r w:rsidRPr="0088266E">
              <w:rPr>
                <w:rFonts w:ascii="Arial" w:hAnsi="Arial" w:cs="Arial"/>
              </w:rPr>
              <w:t xml:space="preserve"> the principle of setting up a Local Authority wholly owned housing company structure (‘the company’) with the overarching aim of increasing housing supply, noting that there are a range of work-streams which the company structure can pursue, including:-</w:t>
            </w:r>
          </w:p>
          <w:p w:rsidR="008D0E24" w:rsidRDefault="008D0E24" w:rsidP="008D0E24">
            <w:pPr>
              <w:rPr>
                <w:rFonts w:ascii="Arial" w:hAnsi="Arial" w:cs="Arial"/>
              </w:rPr>
            </w:pPr>
            <w:r w:rsidRPr="0088266E">
              <w:rPr>
                <w:rFonts w:ascii="Arial" w:hAnsi="Arial" w:cs="Arial"/>
              </w:rPr>
              <w:t>The purchase and management of the afforda</w:t>
            </w:r>
            <w:r>
              <w:rPr>
                <w:rFonts w:ascii="Arial" w:hAnsi="Arial" w:cs="Arial"/>
              </w:rPr>
              <w:t>ble rented homes at Barton Park</w:t>
            </w:r>
          </w:p>
          <w:p w:rsidR="008D0E24" w:rsidRDefault="008D0E24" w:rsidP="008D0E24">
            <w:pPr>
              <w:rPr>
                <w:rFonts w:ascii="Arial" w:hAnsi="Arial" w:cs="Arial"/>
              </w:rPr>
            </w:pPr>
          </w:p>
          <w:p w:rsidR="008D0E24" w:rsidRDefault="008D0E24" w:rsidP="008D0E24">
            <w:pPr>
              <w:rPr>
                <w:rFonts w:ascii="Arial" w:hAnsi="Arial" w:cs="Arial"/>
              </w:rPr>
            </w:pPr>
            <w:r>
              <w:rPr>
                <w:rFonts w:ascii="Arial" w:hAnsi="Arial" w:cs="Arial"/>
              </w:rPr>
              <w:t>Cabinet on 29 May 2019 resolved to:</w:t>
            </w:r>
          </w:p>
          <w:p w:rsidR="008D0E24" w:rsidRDefault="008D0E24" w:rsidP="008D0E24">
            <w:pPr>
              <w:rPr>
                <w:rFonts w:ascii="Arial" w:hAnsi="Arial" w:cs="Arial"/>
              </w:rPr>
            </w:pPr>
          </w:p>
          <w:p w:rsidR="008D0E24" w:rsidRPr="0088266E" w:rsidRDefault="008D0E24" w:rsidP="008D0E24">
            <w:pPr>
              <w:rPr>
                <w:rFonts w:ascii="Arial" w:hAnsi="Arial" w:cs="Arial"/>
              </w:rPr>
            </w:pPr>
            <w:r w:rsidRPr="0088266E">
              <w:rPr>
                <w:rFonts w:ascii="Arial" w:hAnsi="Arial" w:cs="Arial"/>
              </w:rPr>
              <w:t>1.</w:t>
            </w:r>
            <w:r w:rsidRPr="0088266E">
              <w:rPr>
                <w:rFonts w:ascii="Arial" w:hAnsi="Arial" w:cs="Arial"/>
                <w:b/>
                <w:bCs/>
              </w:rPr>
              <w:t>Agree</w:t>
            </w:r>
            <w:r w:rsidRPr="0088266E">
              <w:rPr>
                <w:rFonts w:ascii="Arial" w:hAnsi="Arial" w:cs="Arial"/>
              </w:rPr>
              <w:t> that the Oxford City Housing Limited group of companies (OCHL) continues with the current development and acquisition programmes as detailed in paragraphs 9,12 and 14 of this report;</w:t>
            </w:r>
          </w:p>
          <w:p w:rsidR="008D0E24" w:rsidRPr="0088266E" w:rsidRDefault="008D0E24" w:rsidP="008D0E24">
            <w:pPr>
              <w:rPr>
                <w:rFonts w:ascii="Arial" w:hAnsi="Arial" w:cs="Arial"/>
              </w:rPr>
            </w:pPr>
            <w:r w:rsidRPr="0088266E">
              <w:rPr>
                <w:rFonts w:ascii="Arial" w:hAnsi="Arial" w:cs="Arial"/>
              </w:rPr>
              <w:t>2.</w:t>
            </w:r>
            <w:r w:rsidRPr="0088266E">
              <w:rPr>
                <w:rFonts w:ascii="Arial" w:hAnsi="Arial" w:cs="Arial"/>
                <w:b/>
                <w:bCs/>
              </w:rPr>
              <w:t>Agree</w:t>
            </w:r>
            <w:r w:rsidRPr="0088266E">
              <w:rPr>
                <w:rFonts w:ascii="Arial" w:hAnsi="Arial" w:cs="Arial"/>
              </w:rPr>
              <w:t> that the Council’s Housing Revenue Account from this date onwards purchases and manages the social rented and shared ownership units (with the exception of the Barton Park units);</w:t>
            </w:r>
          </w:p>
          <w:p w:rsidR="008D0E24" w:rsidRDefault="008D0E24" w:rsidP="008D0E24">
            <w:pPr>
              <w:rPr>
                <w:rFonts w:ascii="Arial" w:hAnsi="Arial" w:cs="Arial"/>
              </w:rPr>
            </w:pPr>
            <w:r>
              <w:rPr>
                <w:rFonts w:ascii="Arial" w:hAnsi="Arial" w:cs="Arial"/>
              </w:rPr>
              <w:t>…</w:t>
            </w:r>
          </w:p>
          <w:p w:rsidR="008D0E24" w:rsidRPr="0088266E" w:rsidRDefault="008D0E24" w:rsidP="008D0E24">
            <w:pPr>
              <w:rPr>
                <w:rFonts w:ascii="Arial" w:hAnsi="Arial" w:cs="Arial"/>
              </w:rPr>
            </w:pPr>
            <w:r w:rsidRPr="0088266E">
              <w:rPr>
                <w:rFonts w:ascii="Arial" w:hAnsi="Arial" w:cs="Arial"/>
              </w:rPr>
              <w:t>8.</w:t>
            </w:r>
            <w:r w:rsidRPr="0088266E">
              <w:rPr>
                <w:rFonts w:ascii="Arial" w:hAnsi="Arial" w:cs="Arial"/>
                <w:b/>
                <w:bCs/>
              </w:rPr>
              <w:t>Grant</w:t>
            </w:r>
            <w:r w:rsidRPr="0088266E">
              <w:rPr>
                <w:rFonts w:ascii="Arial" w:hAnsi="Arial" w:cs="Arial"/>
              </w:rPr>
              <w:t> delegated authority to the Assistant Chief Executive in consultation with the Head of Finance and Head of Law and Governance to approve  the sale of sites as set out in the OCHL business plan to OCHL providing that such sales comply with the mechanism set out in paragraph 31 of this report and s123 of the Local Government Act 1972, and are made on the basis that following development all affordable housing units at the sites would be purchased back by the Council through the Housing Revenue Account.</w:t>
            </w:r>
          </w:p>
          <w:p w:rsidR="00986B90" w:rsidRPr="00E20A54" w:rsidRDefault="00986B90" w:rsidP="00F65B8E">
            <w:pPr>
              <w:rPr>
                <w:rFonts w:ascii="Arial" w:hAnsi="Arial" w:cs="Arial"/>
              </w:rPr>
            </w:pPr>
          </w:p>
        </w:tc>
      </w:tr>
      <w:tr w:rsidR="00B87695" w:rsidTr="001B4DA2">
        <w:tc>
          <w:tcPr>
            <w:tcW w:w="2440" w:type="dxa"/>
          </w:tcPr>
          <w:p w:rsidR="003B1236" w:rsidRPr="00B87695" w:rsidRDefault="00854133" w:rsidP="00581EF3">
            <w:pPr>
              <w:spacing w:before="120" w:after="120"/>
              <w:rPr>
                <w:rFonts w:ascii="Arial" w:hAnsi="Arial" w:cs="Arial"/>
                <w:b/>
              </w:rPr>
            </w:pPr>
            <w:r w:rsidRPr="00BE1FD4">
              <w:rPr>
                <w:rFonts w:ascii="Arial" w:hAnsi="Arial" w:cs="Arial"/>
                <w:b/>
              </w:rPr>
              <w:lastRenderedPageBreak/>
              <w:t>What decision was made?</w:t>
            </w:r>
            <w:r>
              <w:rPr>
                <w:rFonts w:ascii="Arial" w:hAnsi="Arial" w:cs="Arial"/>
                <w:b/>
              </w:rPr>
              <w:t xml:space="preserve"> </w:t>
            </w:r>
          </w:p>
        </w:tc>
        <w:tc>
          <w:tcPr>
            <w:tcW w:w="7484" w:type="dxa"/>
          </w:tcPr>
          <w:p w:rsidR="008D0E24" w:rsidRPr="008D0E24" w:rsidRDefault="008D0E24" w:rsidP="008D0E24">
            <w:pPr>
              <w:pStyle w:val="ListParagraph"/>
              <w:numPr>
                <w:ilvl w:val="0"/>
                <w:numId w:val="9"/>
              </w:numPr>
              <w:rPr>
                <w:rFonts w:ascii="Arial" w:hAnsi="Arial" w:cs="Arial"/>
              </w:rPr>
            </w:pPr>
            <w:r w:rsidRPr="008D0E24">
              <w:rPr>
                <w:rFonts w:ascii="Arial" w:hAnsi="Arial" w:cs="Arial"/>
              </w:rPr>
              <w:t>To authorise the acquisition of</w:t>
            </w:r>
            <w:r w:rsidR="00F65B8E" w:rsidRPr="008D0E24">
              <w:rPr>
                <w:rFonts w:ascii="Arial" w:hAnsi="Arial" w:cs="Arial"/>
              </w:rPr>
              <w:t xml:space="preserve"> the affordable (social rented) housing</w:t>
            </w:r>
            <w:r w:rsidR="000850BC" w:rsidRPr="008D0E24">
              <w:rPr>
                <w:rFonts w:ascii="Arial" w:hAnsi="Arial" w:cs="Arial"/>
              </w:rPr>
              <w:t xml:space="preserve"> (c. </w:t>
            </w:r>
            <w:r w:rsidR="008A062E" w:rsidRPr="008D0E24">
              <w:rPr>
                <w:rFonts w:ascii="Arial" w:hAnsi="Arial" w:cs="Arial"/>
              </w:rPr>
              <w:t>84</w:t>
            </w:r>
            <w:r w:rsidR="000850BC" w:rsidRPr="008D0E24">
              <w:rPr>
                <w:rFonts w:ascii="Arial" w:hAnsi="Arial" w:cs="Arial"/>
              </w:rPr>
              <w:t xml:space="preserve"> </w:t>
            </w:r>
            <w:r w:rsidR="00581EF3">
              <w:rPr>
                <w:rFonts w:ascii="Arial" w:hAnsi="Arial" w:cs="Arial"/>
              </w:rPr>
              <w:t>units</w:t>
            </w:r>
            <w:r w:rsidR="000850BC" w:rsidRPr="008D0E24">
              <w:rPr>
                <w:rFonts w:ascii="Arial" w:hAnsi="Arial" w:cs="Arial"/>
              </w:rPr>
              <w:t>)</w:t>
            </w:r>
            <w:r w:rsidR="00611543" w:rsidRPr="008D0E24">
              <w:rPr>
                <w:rFonts w:ascii="Arial" w:hAnsi="Arial" w:cs="Arial"/>
              </w:rPr>
              <w:t xml:space="preserve"> </w:t>
            </w:r>
            <w:r w:rsidR="00581EF3">
              <w:rPr>
                <w:rFonts w:ascii="Arial" w:hAnsi="Arial" w:cs="Arial"/>
              </w:rPr>
              <w:t>at Phase 3</w:t>
            </w:r>
            <w:r w:rsidR="00611543" w:rsidRPr="008D0E24">
              <w:rPr>
                <w:rFonts w:ascii="Arial" w:hAnsi="Arial" w:cs="Arial"/>
              </w:rPr>
              <w:t xml:space="preserve"> Barton Park </w:t>
            </w:r>
            <w:r w:rsidRPr="008D0E24">
              <w:rPr>
                <w:rFonts w:ascii="Arial" w:hAnsi="Arial" w:cs="Arial"/>
              </w:rPr>
              <w:t xml:space="preserve">from the developer </w:t>
            </w:r>
            <w:proofErr w:type="spellStart"/>
            <w:r w:rsidRPr="008D0E24">
              <w:rPr>
                <w:rFonts w:ascii="Arial" w:hAnsi="Arial" w:cs="Arial"/>
              </w:rPr>
              <w:t>Redrow</w:t>
            </w:r>
            <w:proofErr w:type="spellEnd"/>
            <w:r w:rsidRPr="008D0E24">
              <w:rPr>
                <w:rFonts w:ascii="Arial" w:hAnsi="Arial" w:cs="Arial"/>
              </w:rPr>
              <w:t xml:space="preserve"> Housing</w:t>
            </w:r>
            <w:r w:rsidR="00581EF3">
              <w:rPr>
                <w:rFonts w:ascii="Arial" w:hAnsi="Arial" w:cs="Arial"/>
              </w:rPr>
              <w:t xml:space="preserve"> for a consideration </w:t>
            </w:r>
            <w:r w:rsidR="00581EF3" w:rsidRPr="007E2F60">
              <w:rPr>
                <w:rFonts w:ascii="Arial" w:hAnsi="Arial" w:cs="Arial"/>
              </w:rPr>
              <w:t xml:space="preserve">of </w:t>
            </w:r>
            <w:r w:rsidR="007E2F60" w:rsidRPr="007E2F60">
              <w:rPr>
                <w:rFonts w:ascii="Arial" w:hAnsi="Arial" w:cs="Arial"/>
              </w:rPr>
              <w:t>£17,892,550</w:t>
            </w:r>
            <w:r w:rsidR="00581EF3" w:rsidRPr="007E2F60">
              <w:rPr>
                <w:rFonts w:ascii="Arial" w:hAnsi="Arial" w:cs="Arial"/>
              </w:rPr>
              <w:t>.</w:t>
            </w:r>
          </w:p>
          <w:p w:rsidR="008D0E24" w:rsidRDefault="008D0E24" w:rsidP="000850BC">
            <w:pPr>
              <w:rPr>
                <w:rFonts w:ascii="Arial" w:hAnsi="Arial" w:cs="Arial"/>
              </w:rPr>
            </w:pPr>
          </w:p>
          <w:p w:rsidR="008D0E24" w:rsidRPr="008D0E24" w:rsidRDefault="008D0E24" w:rsidP="00581EF3">
            <w:pPr>
              <w:pStyle w:val="ListParagraph"/>
              <w:numPr>
                <w:ilvl w:val="0"/>
                <w:numId w:val="9"/>
              </w:numPr>
              <w:rPr>
                <w:rFonts w:ascii="Arial" w:hAnsi="Arial" w:cs="Arial"/>
              </w:rPr>
            </w:pPr>
            <w:r w:rsidRPr="008D0E24">
              <w:rPr>
                <w:rFonts w:ascii="Arial" w:hAnsi="Arial" w:cs="Arial"/>
              </w:rPr>
              <w:t>To authorise by way of back to back transfer the sale of the completed affordable homes at Phase 3 Barton Park (c. 84 units) to Oxford City Housing Investment Ltd</w:t>
            </w:r>
            <w:r w:rsidR="00581EF3">
              <w:rPr>
                <w:rFonts w:ascii="Arial" w:hAnsi="Arial" w:cs="Arial"/>
              </w:rPr>
              <w:t xml:space="preserve"> for a consideration of </w:t>
            </w:r>
            <w:r w:rsidR="00581EF3" w:rsidRPr="007E2F60">
              <w:rPr>
                <w:rFonts w:ascii="Arial" w:hAnsi="Arial" w:cs="Arial"/>
              </w:rPr>
              <w:t>£17,892,550.</w:t>
            </w:r>
            <w:r w:rsidRPr="008D0E24">
              <w:rPr>
                <w:rFonts w:ascii="Arial" w:hAnsi="Arial" w:cs="Arial"/>
              </w:rPr>
              <w:t xml:space="preserve"> These sales to take place in tranches of 4 or more units </w:t>
            </w:r>
            <w:r w:rsidR="001B4DA2">
              <w:rPr>
                <w:rFonts w:ascii="Arial" w:hAnsi="Arial" w:cs="Arial"/>
              </w:rPr>
              <w:t xml:space="preserve">as each tranche is complete, </w:t>
            </w:r>
            <w:r w:rsidRPr="008D0E24">
              <w:rPr>
                <w:rFonts w:ascii="Arial" w:hAnsi="Arial" w:cs="Arial"/>
              </w:rPr>
              <w:t>over the programme of delivery until 2024/2025.</w:t>
            </w:r>
          </w:p>
          <w:p w:rsidR="00986B90" w:rsidRPr="00A96C08" w:rsidRDefault="00986B90" w:rsidP="000850BC">
            <w:pPr>
              <w:rPr>
                <w:rFonts w:ascii="Arial" w:hAnsi="Arial" w:cs="Arial"/>
              </w:rPr>
            </w:pPr>
          </w:p>
        </w:tc>
      </w:tr>
      <w:tr w:rsidR="00373F5D" w:rsidTr="001B4DA2">
        <w:tc>
          <w:tcPr>
            <w:tcW w:w="2440" w:type="dxa"/>
          </w:tcPr>
          <w:p w:rsidR="00373F5D" w:rsidRPr="00373F5D" w:rsidRDefault="00373F5D" w:rsidP="00581EF3">
            <w:pPr>
              <w:spacing w:before="120" w:after="120"/>
              <w:rPr>
                <w:rFonts w:ascii="Arial" w:hAnsi="Arial" w:cs="Arial"/>
              </w:rPr>
            </w:pPr>
            <w:r>
              <w:rPr>
                <w:rFonts w:ascii="Arial" w:hAnsi="Arial" w:cs="Arial"/>
                <w:b/>
              </w:rPr>
              <w:t xml:space="preserve">Purpose: </w:t>
            </w:r>
          </w:p>
        </w:tc>
        <w:tc>
          <w:tcPr>
            <w:tcW w:w="7484" w:type="dxa"/>
          </w:tcPr>
          <w:p w:rsidR="00986B90" w:rsidRPr="00A96C08" w:rsidRDefault="00D95E16" w:rsidP="008D0E24">
            <w:pPr>
              <w:rPr>
                <w:rFonts w:ascii="Arial" w:hAnsi="Arial" w:cs="Arial"/>
              </w:rPr>
            </w:pPr>
            <w:r>
              <w:rPr>
                <w:rFonts w:ascii="Arial" w:hAnsi="Arial" w:cs="Arial"/>
              </w:rPr>
              <w:t>Delivery</w:t>
            </w:r>
            <w:r w:rsidR="00365AE4">
              <w:rPr>
                <w:rFonts w:ascii="Arial" w:hAnsi="Arial" w:cs="Arial"/>
              </w:rPr>
              <w:t xml:space="preserve"> of</w:t>
            </w:r>
            <w:r w:rsidR="00611543">
              <w:rPr>
                <w:rFonts w:ascii="Arial" w:hAnsi="Arial" w:cs="Arial"/>
              </w:rPr>
              <w:t xml:space="preserve"> Council</w:t>
            </w:r>
            <w:r w:rsidR="00365AE4">
              <w:rPr>
                <w:rFonts w:ascii="Arial" w:hAnsi="Arial" w:cs="Arial"/>
              </w:rPr>
              <w:t xml:space="preserve"> housing</w:t>
            </w:r>
            <w:r>
              <w:rPr>
                <w:rFonts w:ascii="Arial" w:hAnsi="Arial" w:cs="Arial"/>
              </w:rPr>
              <w:t xml:space="preserve"> (social rent)</w:t>
            </w:r>
            <w:r w:rsidR="00611543">
              <w:rPr>
                <w:rFonts w:ascii="Arial" w:hAnsi="Arial" w:cs="Arial"/>
              </w:rPr>
              <w:t xml:space="preserve">. </w:t>
            </w:r>
          </w:p>
        </w:tc>
      </w:tr>
      <w:tr w:rsidR="00DC2E8D" w:rsidTr="001B4DA2">
        <w:tc>
          <w:tcPr>
            <w:tcW w:w="2440" w:type="dxa"/>
          </w:tcPr>
          <w:p w:rsidR="00DC2E8D" w:rsidRPr="008E4629" w:rsidRDefault="008E4629" w:rsidP="00581EF3">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7484" w:type="dxa"/>
          </w:tcPr>
          <w:p w:rsidR="008D0E24" w:rsidRPr="008D0E24" w:rsidRDefault="008D0E24" w:rsidP="008D0E24">
            <w:pPr>
              <w:rPr>
                <w:rFonts w:ascii="Arial" w:hAnsi="Arial" w:cs="Arial"/>
              </w:rPr>
            </w:pPr>
            <w:r w:rsidRPr="008D0E24">
              <w:rPr>
                <w:rFonts w:ascii="Arial" w:hAnsi="Arial" w:cs="Arial"/>
              </w:rPr>
              <w:t xml:space="preserve">The Council entered into an </w:t>
            </w:r>
            <w:r>
              <w:rPr>
                <w:rFonts w:ascii="Arial" w:hAnsi="Arial" w:cs="Arial"/>
              </w:rPr>
              <w:t>Overarching Agreement on 22</w:t>
            </w:r>
            <w:r w:rsidRPr="008D0E24">
              <w:rPr>
                <w:rFonts w:ascii="Arial" w:hAnsi="Arial" w:cs="Arial"/>
              </w:rPr>
              <w:t xml:space="preserve"> December 2014 which is a contract between Barton Oxford LLP and </w:t>
            </w:r>
            <w:r>
              <w:rPr>
                <w:rFonts w:ascii="Arial" w:hAnsi="Arial" w:cs="Arial"/>
              </w:rPr>
              <w:t>the Council that the Council</w:t>
            </w:r>
            <w:r w:rsidRPr="008D0E24">
              <w:rPr>
                <w:rFonts w:ascii="Arial" w:hAnsi="Arial" w:cs="Arial"/>
              </w:rPr>
              <w:t xml:space="preserve"> will take all of the affordable dwellings at Barton Park.</w:t>
            </w:r>
          </w:p>
          <w:p w:rsidR="008D0E24" w:rsidRPr="008D0E24" w:rsidRDefault="008D0E24" w:rsidP="008D0E24">
            <w:pPr>
              <w:rPr>
                <w:rFonts w:ascii="Arial" w:hAnsi="Arial" w:cs="Arial"/>
              </w:rPr>
            </w:pPr>
          </w:p>
          <w:p w:rsidR="00CB5E4F" w:rsidRDefault="00D95E16" w:rsidP="002B79E9">
            <w:pPr>
              <w:rPr>
                <w:rFonts w:ascii="Arial" w:hAnsi="Arial" w:cs="Arial"/>
                <w:lang w:eastAsia="en-US"/>
              </w:rPr>
            </w:pPr>
            <w:r>
              <w:rPr>
                <w:rFonts w:ascii="Arial" w:hAnsi="Arial" w:cs="Arial"/>
              </w:rPr>
              <w:t xml:space="preserve">Continuation of </w:t>
            </w:r>
            <w:r w:rsidR="002B79E9">
              <w:rPr>
                <w:rFonts w:ascii="Arial" w:hAnsi="Arial" w:cs="Arial"/>
              </w:rPr>
              <w:t xml:space="preserve">the </w:t>
            </w:r>
            <w:r>
              <w:rPr>
                <w:rFonts w:ascii="Arial" w:hAnsi="Arial" w:cs="Arial"/>
              </w:rPr>
              <w:t>existing</w:t>
            </w:r>
            <w:r w:rsidR="002B79E9">
              <w:rPr>
                <w:rFonts w:ascii="Arial" w:hAnsi="Arial" w:cs="Arial"/>
              </w:rPr>
              <w:t xml:space="preserve"> C</w:t>
            </w:r>
            <w:r w:rsidR="00611543">
              <w:rPr>
                <w:rFonts w:ascii="Arial" w:hAnsi="Arial" w:cs="Arial"/>
              </w:rPr>
              <w:t>ouncil housing</w:t>
            </w:r>
            <w:r>
              <w:rPr>
                <w:rFonts w:ascii="Arial" w:hAnsi="Arial" w:cs="Arial"/>
              </w:rPr>
              <w:t xml:space="preserve"> strategy </w:t>
            </w:r>
            <w:r w:rsidR="002B79E9">
              <w:rPr>
                <w:rFonts w:ascii="Arial" w:hAnsi="Arial" w:cs="Arial"/>
              </w:rPr>
              <w:t>at</w:t>
            </w:r>
            <w:r>
              <w:rPr>
                <w:rFonts w:ascii="Arial" w:hAnsi="Arial" w:cs="Arial"/>
              </w:rPr>
              <w:t xml:space="preserve"> Barton Park </w:t>
            </w:r>
            <w:r w:rsidR="00611543">
              <w:rPr>
                <w:rFonts w:ascii="Arial" w:hAnsi="Arial" w:cs="Arial"/>
                <w:lang w:eastAsia="en-US"/>
              </w:rPr>
              <w:t>as set out in the reports to the City Executive Board</w:t>
            </w:r>
            <w:r w:rsidR="008D0E24">
              <w:rPr>
                <w:rFonts w:ascii="Arial" w:hAnsi="Arial" w:cs="Arial"/>
                <w:lang w:eastAsia="en-US"/>
              </w:rPr>
              <w:t xml:space="preserve"> and Cabinet.</w:t>
            </w:r>
          </w:p>
          <w:p w:rsidR="008D0E24" w:rsidRDefault="008D0E24" w:rsidP="002B79E9">
            <w:pPr>
              <w:rPr>
                <w:rFonts w:ascii="Arial" w:hAnsi="Arial" w:cs="Arial"/>
                <w:lang w:eastAsia="en-US"/>
              </w:rPr>
            </w:pPr>
          </w:p>
          <w:p w:rsidR="008D0E24" w:rsidRPr="00A96C08" w:rsidRDefault="008D0E24" w:rsidP="001B4DA2">
            <w:pPr>
              <w:rPr>
                <w:rFonts w:ascii="Arial" w:hAnsi="Arial" w:cs="Arial"/>
              </w:rPr>
            </w:pPr>
            <w:r>
              <w:rPr>
                <w:rFonts w:ascii="Arial" w:hAnsi="Arial" w:cs="Arial"/>
              </w:rPr>
              <w:t>To support the delivery of the</w:t>
            </w:r>
            <w:r w:rsidRPr="008D0E24">
              <w:rPr>
                <w:rFonts w:ascii="Arial" w:hAnsi="Arial" w:cs="Arial"/>
              </w:rPr>
              <w:t xml:space="preserve"> </w:t>
            </w:r>
            <w:r>
              <w:rPr>
                <w:rFonts w:ascii="Arial" w:hAnsi="Arial" w:cs="Arial"/>
              </w:rPr>
              <w:t>Oxford City Housing limited (OCHL)</w:t>
            </w:r>
            <w:r w:rsidRPr="008D0E24">
              <w:rPr>
                <w:rFonts w:ascii="Arial" w:hAnsi="Arial" w:cs="Arial"/>
              </w:rPr>
              <w:t xml:space="preserve"> </w:t>
            </w:r>
            <w:r w:rsidR="001B4DA2">
              <w:rPr>
                <w:rFonts w:ascii="Arial" w:hAnsi="Arial" w:cs="Arial"/>
              </w:rPr>
              <w:t>business plan</w:t>
            </w:r>
            <w:r w:rsidRPr="008D0E24">
              <w:rPr>
                <w:rFonts w:ascii="Arial" w:hAnsi="Arial" w:cs="Arial"/>
              </w:rPr>
              <w:t>.</w:t>
            </w:r>
          </w:p>
        </w:tc>
      </w:tr>
      <w:tr w:rsidR="00B87695" w:rsidTr="001B4DA2">
        <w:tc>
          <w:tcPr>
            <w:tcW w:w="2440" w:type="dxa"/>
          </w:tcPr>
          <w:p w:rsidR="00B87695" w:rsidRPr="00B87695" w:rsidRDefault="00B87695" w:rsidP="00581EF3">
            <w:pPr>
              <w:spacing w:before="120" w:after="120"/>
              <w:rPr>
                <w:rFonts w:ascii="Arial" w:hAnsi="Arial" w:cs="Arial"/>
              </w:rPr>
            </w:pPr>
            <w:r w:rsidRPr="00B87695">
              <w:rPr>
                <w:rFonts w:ascii="Arial" w:hAnsi="Arial" w:cs="Arial"/>
                <w:b/>
              </w:rPr>
              <w:t xml:space="preserve">Decision made by: </w:t>
            </w:r>
          </w:p>
        </w:tc>
        <w:tc>
          <w:tcPr>
            <w:tcW w:w="7484" w:type="dxa"/>
          </w:tcPr>
          <w:p w:rsidR="00F65B8E" w:rsidRDefault="008A062E" w:rsidP="008A22C6">
            <w:pPr>
              <w:rPr>
                <w:rFonts w:ascii="Arial" w:hAnsi="Arial" w:cs="Arial"/>
              </w:rPr>
            </w:pPr>
            <w:r>
              <w:rPr>
                <w:rFonts w:ascii="Arial" w:hAnsi="Arial" w:cs="Arial"/>
              </w:rPr>
              <w:t>Stephen Gabriel</w:t>
            </w:r>
            <w:r w:rsidR="001B4DA2">
              <w:rPr>
                <w:rFonts w:ascii="Arial" w:hAnsi="Arial" w:cs="Arial"/>
              </w:rPr>
              <w:t xml:space="preserve">, </w:t>
            </w:r>
            <w:r w:rsidRPr="008A062E">
              <w:rPr>
                <w:rFonts w:ascii="Arial" w:hAnsi="Arial" w:cs="Arial"/>
              </w:rPr>
              <w:t>Executive Director for Communities and People</w:t>
            </w:r>
          </w:p>
          <w:p w:rsidR="008A062E" w:rsidRDefault="008A062E" w:rsidP="00CB04CF">
            <w:pPr>
              <w:rPr>
                <w:rFonts w:ascii="Arial" w:hAnsi="Arial" w:cs="Arial"/>
              </w:rPr>
            </w:pPr>
          </w:p>
          <w:p w:rsidR="008D0E24" w:rsidRDefault="00F65B8E" w:rsidP="00CB04CF">
            <w:pPr>
              <w:rPr>
                <w:rFonts w:ascii="Arial" w:hAnsi="Arial" w:cs="Arial"/>
              </w:rPr>
            </w:pPr>
            <w:r>
              <w:rPr>
                <w:rFonts w:ascii="Arial" w:hAnsi="Arial" w:cs="Arial"/>
              </w:rPr>
              <w:t>Decision taken in consultation with</w:t>
            </w:r>
            <w:r w:rsidR="008D0E24">
              <w:rPr>
                <w:rFonts w:ascii="Arial" w:hAnsi="Arial" w:cs="Arial"/>
              </w:rPr>
              <w:t>:</w:t>
            </w:r>
          </w:p>
          <w:p w:rsidR="008D0E24" w:rsidRDefault="008D0E24" w:rsidP="00CB04CF">
            <w:pPr>
              <w:rPr>
                <w:rFonts w:ascii="Arial" w:hAnsi="Arial" w:cs="Arial"/>
              </w:rPr>
            </w:pPr>
          </w:p>
          <w:p w:rsidR="008D0E24" w:rsidRPr="008D0E24" w:rsidRDefault="00CB04CF" w:rsidP="008D0E24">
            <w:pPr>
              <w:pStyle w:val="ListParagraph"/>
              <w:numPr>
                <w:ilvl w:val="0"/>
                <w:numId w:val="10"/>
              </w:numPr>
              <w:ind w:left="360"/>
              <w:rPr>
                <w:rFonts w:ascii="Arial" w:hAnsi="Arial" w:cs="Arial"/>
              </w:rPr>
            </w:pPr>
            <w:r w:rsidRPr="008D0E24">
              <w:rPr>
                <w:rFonts w:ascii="Arial" w:hAnsi="Arial" w:cs="Arial"/>
              </w:rPr>
              <w:t xml:space="preserve">Councillor </w:t>
            </w:r>
            <w:r w:rsidR="001B4DA2">
              <w:rPr>
                <w:rFonts w:ascii="Arial" w:hAnsi="Arial" w:cs="Arial"/>
              </w:rPr>
              <w:t xml:space="preserve">Susan Brown, Leader and Cabinet Member for </w:t>
            </w:r>
            <w:r w:rsidR="001B4DA2" w:rsidRPr="001B4DA2">
              <w:rPr>
                <w:rFonts w:ascii="Arial" w:hAnsi="Arial" w:cs="Arial"/>
              </w:rPr>
              <w:t>Inclusive Growth, Economic Recovery, and Partnerships</w:t>
            </w:r>
            <w:r w:rsidRPr="008D0E24">
              <w:rPr>
                <w:rFonts w:ascii="Arial" w:hAnsi="Arial" w:cs="Arial"/>
              </w:rPr>
              <w:t xml:space="preserve">, </w:t>
            </w:r>
          </w:p>
          <w:p w:rsidR="008D0E24" w:rsidRPr="008D0E24" w:rsidRDefault="00CB04CF" w:rsidP="008D0E24">
            <w:pPr>
              <w:pStyle w:val="ListParagraph"/>
              <w:numPr>
                <w:ilvl w:val="0"/>
                <w:numId w:val="10"/>
              </w:numPr>
              <w:ind w:left="360"/>
              <w:rPr>
                <w:rFonts w:ascii="Arial" w:hAnsi="Arial" w:cs="Arial"/>
              </w:rPr>
            </w:pPr>
            <w:r w:rsidRPr="008D0E24">
              <w:rPr>
                <w:rFonts w:ascii="Arial" w:hAnsi="Arial" w:cs="Arial"/>
              </w:rPr>
              <w:t xml:space="preserve">Councillor </w:t>
            </w:r>
            <w:proofErr w:type="spellStart"/>
            <w:r w:rsidRPr="008D0E24">
              <w:rPr>
                <w:rFonts w:ascii="Arial" w:hAnsi="Arial" w:cs="Arial"/>
              </w:rPr>
              <w:t>Diko</w:t>
            </w:r>
            <w:proofErr w:type="spellEnd"/>
            <w:r w:rsidRPr="008D0E24">
              <w:rPr>
                <w:rFonts w:ascii="Arial" w:hAnsi="Arial" w:cs="Arial"/>
              </w:rPr>
              <w:t xml:space="preserve"> Blackings, Cabinet Mem</w:t>
            </w:r>
            <w:r w:rsidR="008D0E24" w:rsidRPr="008D0E24">
              <w:rPr>
                <w:rFonts w:ascii="Arial" w:hAnsi="Arial" w:cs="Arial"/>
              </w:rPr>
              <w:t>ber for Affordable Housing,</w:t>
            </w:r>
          </w:p>
          <w:p w:rsidR="00F65B8E" w:rsidRPr="008D0E24" w:rsidRDefault="00CB04CF" w:rsidP="008D0E24">
            <w:pPr>
              <w:pStyle w:val="ListParagraph"/>
              <w:numPr>
                <w:ilvl w:val="0"/>
                <w:numId w:val="10"/>
              </w:numPr>
              <w:ind w:left="360"/>
              <w:rPr>
                <w:rFonts w:ascii="Arial" w:hAnsi="Arial" w:cs="Arial"/>
              </w:rPr>
            </w:pPr>
            <w:r w:rsidRPr="008D0E24">
              <w:rPr>
                <w:rFonts w:ascii="Arial" w:hAnsi="Arial" w:cs="Arial"/>
              </w:rPr>
              <w:t xml:space="preserve">Nigel Kennedy, </w:t>
            </w:r>
            <w:r w:rsidR="00F65B8E" w:rsidRPr="008D0E24">
              <w:rPr>
                <w:rFonts w:ascii="Arial" w:hAnsi="Arial" w:cs="Arial"/>
              </w:rPr>
              <w:t>Head of Financial Services.</w:t>
            </w:r>
          </w:p>
          <w:p w:rsidR="008D0E24" w:rsidRPr="008D0E24" w:rsidRDefault="008D0E24" w:rsidP="008D0E24">
            <w:pPr>
              <w:pStyle w:val="ListParagraph"/>
              <w:numPr>
                <w:ilvl w:val="0"/>
                <w:numId w:val="10"/>
              </w:numPr>
              <w:ind w:left="360"/>
              <w:rPr>
                <w:rFonts w:ascii="Arial" w:hAnsi="Arial" w:cs="Arial"/>
              </w:rPr>
            </w:pPr>
            <w:r w:rsidRPr="008D0E24">
              <w:rPr>
                <w:rFonts w:ascii="Arial" w:hAnsi="Arial" w:cs="Arial"/>
              </w:rPr>
              <w:t>Susan Sale, Head of Law and Governance</w:t>
            </w:r>
          </w:p>
        </w:tc>
      </w:tr>
      <w:tr w:rsidR="006F6326" w:rsidTr="001B4DA2">
        <w:tc>
          <w:tcPr>
            <w:tcW w:w="2440" w:type="dxa"/>
          </w:tcPr>
          <w:p w:rsidR="006F6326" w:rsidRDefault="006F6326" w:rsidP="00581EF3">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r w:rsidRPr="00BE1FD4">
              <w:rPr>
                <w:rFonts w:ascii="Arial" w:hAnsi="Arial" w:cs="Arial"/>
                <w:b/>
              </w:rPr>
              <w:t xml:space="preserve"> </w:t>
            </w:r>
          </w:p>
        </w:tc>
        <w:tc>
          <w:tcPr>
            <w:tcW w:w="7484" w:type="dxa"/>
          </w:tcPr>
          <w:p w:rsidR="00263039" w:rsidRDefault="008D0E24" w:rsidP="00DD1A34">
            <w:pPr>
              <w:rPr>
                <w:rFonts w:ascii="Arial" w:hAnsi="Arial" w:cs="Arial"/>
              </w:rPr>
            </w:pPr>
            <w:r>
              <w:rPr>
                <w:rFonts w:ascii="Arial" w:hAnsi="Arial" w:cs="Arial"/>
              </w:rPr>
              <w:t>The Council is contractually committed to the acquisition of t</w:t>
            </w:r>
            <w:r w:rsidR="00581EF3">
              <w:rPr>
                <w:rFonts w:ascii="Arial" w:hAnsi="Arial" w:cs="Arial"/>
              </w:rPr>
              <w:t xml:space="preserve">he affordable units at phase 3 </w:t>
            </w:r>
            <w:r>
              <w:rPr>
                <w:rFonts w:ascii="Arial" w:hAnsi="Arial" w:cs="Arial"/>
              </w:rPr>
              <w:t>Barton Park.</w:t>
            </w:r>
          </w:p>
          <w:p w:rsidR="008D0E24" w:rsidRPr="00A96C08" w:rsidRDefault="008D0E24" w:rsidP="00DD1A34">
            <w:pPr>
              <w:rPr>
                <w:rFonts w:ascii="Arial" w:hAnsi="Arial" w:cs="Arial"/>
              </w:rPr>
            </w:pPr>
            <w:bookmarkStart w:id="0" w:name="_GoBack"/>
            <w:bookmarkEnd w:id="0"/>
            <w:r>
              <w:rPr>
                <w:rFonts w:ascii="Arial" w:hAnsi="Arial" w:cs="Arial"/>
              </w:rPr>
              <w:t xml:space="preserve"> </w:t>
            </w:r>
          </w:p>
        </w:tc>
      </w:tr>
      <w:tr w:rsidR="006F6326" w:rsidTr="001B4DA2">
        <w:trPr>
          <w:trHeight w:val="1018"/>
        </w:trPr>
        <w:tc>
          <w:tcPr>
            <w:tcW w:w="2440" w:type="dxa"/>
          </w:tcPr>
          <w:p w:rsidR="00C678ED" w:rsidRPr="00C678ED" w:rsidRDefault="006F6326" w:rsidP="00581EF3">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7484" w:type="dxa"/>
          </w:tcPr>
          <w:p w:rsidR="006F6326" w:rsidRDefault="00CB04CF" w:rsidP="00CB04CF">
            <w:pPr>
              <w:rPr>
                <w:rFonts w:ascii="Arial" w:hAnsi="Arial" w:cs="Arial"/>
              </w:rPr>
            </w:pPr>
            <w:r>
              <w:rPr>
                <w:rFonts w:ascii="Arial" w:hAnsi="Arial" w:cs="Arial"/>
              </w:rPr>
              <w:t>Barton – acquisition of affordable housing, report to t</w:t>
            </w:r>
            <w:r w:rsidRPr="00CB04CF">
              <w:rPr>
                <w:rFonts w:ascii="Arial" w:hAnsi="Arial" w:cs="Arial"/>
              </w:rPr>
              <w:t>he City Executive Board on 10 July 2013</w:t>
            </w:r>
            <w:r>
              <w:rPr>
                <w:rFonts w:ascii="Arial" w:hAnsi="Arial" w:cs="Arial"/>
              </w:rPr>
              <w:t>.</w:t>
            </w:r>
          </w:p>
          <w:p w:rsidR="00CB04CF" w:rsidRDefault="00CB04CF" w:rsidP="00CB04CF">
            <w:pPr>
              <w:rPr>
                <w:rFonts w:ascii="Arial" w:hAnsi="Arial" w:cs="Arial"/>
              </w:rPr>
            </w:pPr>
          </w:p>
          <w:p w:rsidR="00CB04CF" w:rsidRDefault="00CB04CF" w:rsidP="00CB04CF">
            <w:pPr>
              <w:rPr>
                <w:rFonts w:ascii="Arial" w:hAnsi="Arial" w:cs="Arial"/>
              </w:rPr>
            </w:pPr>
            <w:r>
              <w:rPr>
                <w:rFonts w:ascii="Arial" w:hAnsi="Arial" w:cs="Arial"/>
              </w:rPr>
              <w:t>A housing company for Oxford, report to the City Executive Board on 17 March 2016</w:t>
            </w:r>
            <w:r w:rsidR="008D0E24">
              <w:rPr>
                <w:rFonts w:ascii="Arial" w:hAnsi="Arial" w:cs="Arial"/>
              </w:rPr>
              <w:t>.</w:t>
            </w:r>
          </w:p>
          <w:p w:rsidR="00CB04CF" w:rsidRDefault="00CB04CF" w:rsidP="00CB04CF">
            <w:pPr>
              <w:rPr>
                <w:rFonts w:ascii="Arial" w:hAnsi="Arial" w:cs="Arial"/>
              </w:rPr>
            </w:pPr>
          </w:p>
          <w:p w:rsidR="00CB04CF" w:rsidRPr="00A96C08" w:rsidRDefault="008D0E24" w:rsidP="00CB04CF">
            <w:pPr>
              <w:rPr>
                <w:rFonts w:ascii="Arial" w:hAnsi="Arial" w:cs="Arial"/>
              </w:rPr>
            </w:pPr>
            <w:r>
              <w:rPr>
                <w:rFonts w:ascii="Arial" w:hAnsi="Arial" w:cs="Arial"/>
              </w:rPr>
              <w:t>The delivery arrangements for affordable housing, report to Cabinet on 29 May 2021.</w:t>
            </w:r>
          </w:p>
        </w:tc>
      </w:tr>
      <w:tr w:rsidR="006F6326" w:rsidTr="001B4DA2">
        <w:tc>
          <w:tcPr>
            <w:tcW w:w="2440" w:type="dxa"/>
          </w:tcPr>
          <w:p w:rsidR="003505E0" w:rsidRDefault="003505E0" w:rsidP="00581EF3">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7484" w:type="dxa"/>
          </w:tcPr>
          <w:p w:rsidR="006F6326" w:rsidRPr="00A96C08" w:rsidRDefault="00F65B8E" w:rsidP="008A22C6">
            <w:pPr>
              <w:rPr>
                <w:rFonts w:ascii="Arial" w:hAnsi="Arial" w:cs="Arial"/>
              </w:rPr>
            </w:pPr>
            <w:r>
              <w:rPr>
                <w:rFonts w:ascii="Arial" w:hAnsi="Arial" w:cs="Arial"/>
              </w:rPr>
              <w:t>Key (value &gt;£500k)</w:t>
            </w:r>
          </w:p>
        </w:tc>
      </w:tr>
      <w:tr w:rsidR="006F6326" w:rsidTr="001B4DA2">
        <w:tc>
          <w:tcPr>
            <w:tcW w:w="2440" w:type="dxa"/>
          </w:tcPr>
          <w:p w:rsidR="006F6326" w:rsidRPr="008E4629" w:rsidRDefault="006F6326" w:rsidP="00581EF3">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7484" w:type="dxa"/>
          </w:tcPr>
          <w:p w:rsidR="006F6326" w:rsidRPr="00A96C08" w:rsidRDefault="00365AE4" w:rsidP="008A22C6">
            <w:pPr>
              <w:rPr>
                <w:rFonts w:ascii="Arial" w:hAnsi="Arial" w:cs="Arial"/>
              </w:rPr>
            </w:pPr>
            <w:r>
              <w:rPr>
                <w:rFonts w:ascii="Arial" w:hAnsi="Arial" w:cs="Arial"/>
              </w:rPr>
              <w:t>Barton</w:t>
            </w:r>
            <w:r w:rsidR="008D0E24">
              <w:rPr>
                <w:rFonts w:ascii="Arial" w:hAnsi="Arial" w:cs="Arial"/>
              </w:rPr>
              <w:t xml:space="preserve"> and </w:t>
            </w:r>
            <w:proofErr w:type="spellStart"/>
            <w:r w:rsidR="008D0E24">
              <w:rPr>
                <w:rFonts w:ascii="Arial" w:hAnsi="Arial" w:cs="Arial"/>
              </w:rPr>
              <w:t>Sandhills</w:t>
            </w:r>
            <w:proofErr w:type="spellEnd"/>
          </w:p>
        </w:tc>
      </w:tr>
      <w:tr w:rsidR="006F6326" w:rsidTr="001B4DA2">
        <w:tc>
          <w:tcPr>
            <w:tcW w:w="2440" w:type="dxa"/>
          </w:tcPr>
          <w:p w:rsidR="006F6326" w:rsidRPr="006F6326" w:rsidRDefault="006F6326" w:rsidP="00581EF3">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7484" w:type="dxa"/>
          </w:tcPr>
          <w:p w:rsidR="006F6326" w:rsidRPr="00A96C08" w:rsidRDefault="00213B06" w:rsidP="008A22C6">
            <w:pPr>
              <w:rPr>
                <w:rFonts w:ascii="Arial" w:hAnsi="Arial" w:cs="Arial"/>
              </w:rPr>
            </w:pPr>
            <w:r>
              <w:rPr>
                <w:rFonts w:ascii="Arial" w:hAnsi="Arial" w:cs="Arial"/>
              </w:rPr>
              <w:t>None</w:t>
            </w:r>
          </w:p>
        </w:tc>
      </w:tr>
      <w:tr w:rsidR="00B87695" w:rsidTr="001B4DA2">
        <w:tc>
          <w:tcPr>
            <w:tcW w:w="2440"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7484" w:type="dxa"/>
          </w:tcPr>
          <w:p w:rsidR="00365AE4" w:rsidRDefault="008A062E" w:rsidP="008A22C6">
            <w:pPr>
              <w:rPr>
                <w:rFonts w:ascii="Arial" w:hAnsi="Arial" w:cs="Arial"/>
              </w:rPr>
            </w:pPr>
            <w:r>
              <w:rPr>
                <w:rFonts w:ascii="Arial" w:hAnsi="Arial" w:cs="Arial"/>
              </w:rPr>
              <w:t>Allison Dalton</w:t>
            </w:r>
          </w:p>
          <w:p w:rsidR="008A062E" w:rsidRDefault="008A062E" w:rsidP="008A22C6">
            <w:pPr>
              <w:rPr>
                <w:rFonts w:ascii="Arial" w:hAnsi="Arial" w:cs="Arial"/>
              </w:rPr>
            </w:pPr>
            <w:r>
              <w:rPr>
                <w:rFonts w:ascii="Arial" w:hAnsi="Arial" w:cs="Arial"/>
              </w:rPr>
              <w:t>Housing Development &amp; Regen</w:t>
            </w:r>
            <w:r w:rsidR="001B4DA2">
              <w:rPr>
                <w:rFonts w:ascii="Arial" w:hAnsi="Arial" w:cs="Arial"/>
              </w:rPr>
              <w:t>eration</w:t>
            </w:r>
            <w:r>
              <w:rPr>
                <w:rFonts w:ascii="Arial" w:hAnsi="Arial" w:cs="Arial"/>
              </w:rPr>
              <w:t xml:space="preserve"> Officer</w:t>
            </w:r>
          </w:p>
          <w:p w:rsidR="008A062E" w:rsidRDefault="001B4DA2" w:rsidP="008A22C6">
            <w:pPr>
              <w:rPr>
                <w:rFonts w:ascii="Arial" w:hAnsi="Arial" w:cs="Arial"/>
              </w:rPr>
            </w:pPr>
            <w:r>
              <w:rPr>
                <w:rFonts w:ascii="Arial" w:hAnsi="Arial" w:cs="Arial"/>
              </w:rPr>
              <w:t>25.11.</w:t>
            </w:r>
            <w:r w:rsidR="008A062E">
              <w:rPr>
                <w:rFonts w:ascii="Arial" w:hAnsi="Arial" w:cs="Arial"/>
              </w:rPr>
              <w:t>2021</w:t>
            </w:r>
          </w:p>
          <w:p w:rsidR="001B4DA2" w:rsidRDefault="001B4DA2" w:rsidP="008A22C6">
            <w:pPr>
              <w:rPr>
                <w:rFonts w:ascii="Arial" w:hAnsi="Arial" w:cs="Arial"/>
              </w:rPr>
            </w:pPr>
          </w:p>
          <w:p w:rsidR="001B4DA2" w:rsidRDefault="001B4DA2" w:rsidP="008A22C6">
            <w:pPr>
              <w:rPr>
                <w:rFonts w:ascii="Arial" w:hAnsi="Arial" w:cs="Arial"/>
              </w:rPr>
            </w:pPr>
            <w:r>
              <w:rPr>
                <w:rFonts w:ascii="Arial" w:hAnsi="Arial" w:cs="Arial"/>
              </w:rPr>
              <w:t>Andrew Brown</w:t>
            </w:r>
          </w:p>
          <w:p w:rsidR="001B4DA2" w:rsidRDefault="001B4DA2" w:rsidP="008A22C6">
            <w:pPr>
              <w:rPr>
                <w:rFonts w:ascii="Arial" w:hAnsi="Arial" w:cs="Arial"/>
              </w:rPr>
            </w:pPr>
            <w:r>
              <w:rPr>
                <w:rFonts w:ascii="Arial" w:hAnsi="Arial" w:cs="Arial"/>
              </w:rPr>
              <w:t>Committee and Member Services Officer</w:t>
            </w:r>
          </w:p>
          <w:p w:rsidR="001B4DA2" w:rsidRPr="00A96C08" w:rsidRDefault="001B4DA2" w:rsidP="008A22C6">
            <w:pPr>
              <w:rPr>
                <w:rFonts w:ascii="Arial" w:hAnsi="Arial" w:cs="Arial"/>
              </w:rPr>
            </w:pPr>
            <w:r>
              <w:rPr>
                <w:rFonts w:ascii="Arial" w:hAnsi="Arial" w:cs="Arial"/>
              </w:rPr>
              <w:t>03.12.2021</w:t>
            </w:r>
          </w:p>
        </w:tc>
      </w:tr>
    </w:tbl>
    <w:p w:rsidR="006F6326" w:rsidRDefault="006F6326" w:rsidP="008A22C6"/>
    <w:p w:rsidR="002611EB" w:rsidRDefault="002611EB"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DD4885" w:rsidRDefault="00DD4885" w:rsidP="002611EB">
      <w:pPr>
        <w:rPr>
          <w:rFonts w:ascii="Arial" w:hAnsi="Arial" w:cs="Arial"/>
          <w:b/>
        </w:rPr>
      </w:pPr>
    </w:p>
    <w:tbl>
      <w:tblPr>
        <w:tblStyle w:val="TableGrid"/>
        <w:tblW w:w="9923" w:type="dxa"/>
        <w:tblInd w:w="-289" w:type="dxa"/>
        <w:tblLook w:val="04A0" w:firstRow="1" w:lastRow="0" w:firstColumn="1" w:lastColumn="0" w:noHBand="0" w:noVBand="1"/>
      </w:tblPr>
      <w:tblGrid>
        <w:gridCol w:w="2978"/>
        <w:gridCol w:w="4961"/>
        <w:gridCol w:w="1984"/>
      </w:tblGrid>
      <w:tr w:rsidR="00581EF3" w:rsidRPr="00581EF3" w:rsidTr="001B4DA2">
        <w:trPr>
          <w:trHeight w:val="516"/>
        </w:trPr>
        <w:tc>
          <w:tcPr>
            <w:tcW w:w="2978" w:type="dxa"/>
          </w:tcPr>
          <w:p w:rsidR="00581EF3" w:rsidRPr="00581EF3" w:rsidRDefault="00581EF3" w:rsidP="00581EF3">
            <w:pPr>
              <w:rPr>
                <w:rFonts w:ascii="Arial" w:hAnsi="Arial" w:cs="Arial"/>
                <w:b/>
                <w:i/>
              </w:rPr>
            </w:pPr>
            <w:r w:rsidRPr="00581EF3">
              <w:rPr>
                <w:rFonts w:ascii="Arial" w:hAnsi="Arial" w:cs="Arial"/>
                <w:b/>
                <w:i/>
              </w:rPr>
              <w:t>Approver</w:t>
            </w:r>
          </w:p>
        </w:tc>
        <w:tc>
          <w:tcPr>
            <w:tcW w:w="4961" w:type="dxa"/>
            <w:vAlign w:val="center"/>
          </w:tcPr>
          <w:p w:rsidR="00581EF3" w:rsidRPr="00581EF3" w:rsidRDefault="00581EF3" w:rsidP="00581EF3">
            <w:pPr>
              <w:rPr>
                <w:rFonts w:ascii="Arial" w:hAnsi="Arial" w:cs="Arial"/>
                <w:b/>
                <w:i/>
              </w:rPr>
            </w:pPr>
            <w:r w:rsidRPr="00581EF3">
              <w:rPr>
                <w:rFonts w:ascii="Arial" w:hAnsi="Arial" w:cs="Arial"/>
                <w:b/>
                <w:i/>
              </w:rPr>
              <w:t>Name and job title</w:t>
            </w:r>
          </w:p>
        </w:tc>
        <w:tc>
          <w:tcPr>
            <w:tcW w:w="1984" w:type="dxa"/>
            <w:vAlign w:val="center"/>
          </w:tcPr>
          <w:p w:rsidR="00581EF3" w:rsidRPr="00581EF3" w:rsidRDefault="00581EF3" w:rsidP="00581EF3">
            <w:pPr>
              <w:rPr>
                <w:rFonts w:ascii="Arial" w:hAnsi="Arial" w:cs="Arial"/>
                <w:b/>
                <w:i/>
              </w:rPr>
            </w:pPr>
            <w:r w:rsidRPr="00581EF3">
              <w:rPr>
                <w:rFonts w:ascii="Arial" w:hAnsi="Arial" w:cs="Arial"/>
                <w:b/>
                <w:i/>
              </w:rPr>
              <w:t xml:space="preserve">Date </w:t>
            </w:r>
          </w:p>
        </w:tc>
      </w:tr>
      <w:tr w:rsidR="00581EF3" w:rsidRPr="00581EF3" w:rsidTr="001B4DA2">
        <w:trPr>
          <w:trHeight w:val="516"/>
        </w:trPr>
        <w:tc>
          <w:tcPr>
            <w:tcW w:w="2978" w:type="dxa"/>
            <w:vAlign w:val="center"/>
          </w:tcPr>
          <w:p w:rsidR="00581EF3" w:rsidRPr="00581EF3" w:rsidRDefault="00581EF3" w:rsidP="00581EF3">
            <w:pPr>
              <w:rPr>
                <w:rFonts w:ascii="Arial" w:hAnsi="Arial" w:cs="Arial"/>
              </w:rPr>
            </w:pPr>
            <w:r w:rsidRPr="00581EF3">
              <w:rPr>
                <w:rFonts w:ascii="Arial" w:hAnsi="Arial" w:cs="Arial"/>
                <w:b/>
              </w:rPr>
              <w:t>Decision maker</w:t>
            </w:r>
          </w:p>
        </w:tc>
        <w:tc>
          <w:tcPr>
            <w:tcW w:w="4961" w:type="dxa"/>
            <w:vAlign w:val="center"/>
          </w:tcPr>
          <w:p w:rsidR="00581EF3" w:rsidRPr="00581EF3" w:rsidRDefault="00581EF3" w:rsidP="00581EF3">
            <w:pPr>
              <w:rPr>
                <w:rFonts w:ascii="Arial" w:hAnsi="Arial" w:cs="Arial"/>
              </w:rPr>
            </w:pPr>
            <w:r w:rsidRPr="00581EF3">
              <w:rPr>
                <w:rFonts w:ascii="Arial" w:hAnsi="Arial" w:cs="Arial"/>
              </w:rPr>
              <w:t>Stephen Gabriel, Executive Director for Communities and People</w:t>
            </w:r>
          </w:p>
        </w:tc>
        <w:tc>
          <w:tcPr>
            <w:tcW w:w="1984" w:type="dxa"/>
            <w:vAlign w:val="center"/>
          </w:tcPr>
          <w:p w:rsidR="00581EF3" w:rsidRPr="00581EF3" w:rsidRDefault="00581EF3" w:rsidP="00581EF3">
            <w:pPr>
              <w:rPr>
                <w:rFonts w:ascii="Arial" w:hAnsi="Arial" w:cs="Arial"/>
              </w:rPr>
            </w:pPr>
            <w:r w:rsidRPr="00581EF3">
              <w:rPr>
                <w:rFonts w:ascii="Arial" w:hAnsi="Arial" w:cs="Arial"/>
              </w:rPr>
              <w:t>03.12.</w:t>
            </w:r>
            <w:r w:rsidR="001B4DA2">
              <w:rPr>
                <w:rFonts w:ascii="Arial" w:hAnsi="Arial" w:cs="Arial"/>
              </w:rPr>
              <w:t>20</w:t>
            </w:r>
            <w:r w:rsidRPr="00581EF3">
              <w:rPr>
                <w:rFonts w:ascii="Arial" w:hAnsi="Arial" w:cs="Arial"/>
              </w:rPr>
              <w:t>21</w:t>
            </w:r>
          </w:p>
        </w:tc>
      </w:tr>
    </w:tbl>
    <w:p w:rsidR="00DD4885" w:rsidRDefault="00DD4885" w:rsidP="002611EB">
      <w:pPr>
        <w:rPr>
          <w:rFonts w:ascii="Arial" w:hAnsi="Arial" w:cs="Arial"/>
        </w:rPr>
      </w:pPr>
    </w:p>
    <w:p w:rsidR="00581EF3" w:rsidRDefault="00581EF3" w:rsidP="002611EB">
      <w:pPr>
        <w:rPr>
          <w:rFonts w:ascii="Arial" w:hAnsi="Arial" w:cs="Arial"/>
        </w:rPr>
      </w:pPr>
    </w:p>
    <w:p w:rsidR="00581EF3" w:rsidRDefault="00581EF3" w:rsidP="002611EB">
      <w:pPr>
        <w:rPr>
          <w:rFonts w:ascii="Arial" w:hAnsi="Arial" w:cs="Arial"/>
        </w:rPr>
      </w:pPr>
    </w:p>
    <w:tbl>
      <w:tblPr>
        <w:tblStyle w:val="TableGrid"/>
        <w:tblW w:w="9923" w:type="dxa"/>
        <w:tblInd w:w="-289" w:type="dxa"/>
        <w:tblLook w:val="04A0" w:firstRow="1" w:lastRow="0" w:firstColumn="1" w:lastColumn="0" w:noHBand="0" w:noVBand="1"/>
      </w:tblPr>
      <w:tblGrid>
        <w:gridCol w:w="2978"/>
        <w:gridCol w:w="4961"/>
        <w:gridCol w:w="1984"/>
      </w:tblGrid>
      <w:tr w:rsidR="00DD4885" w:rsidRPr="00A96C08" w:rsidTr="001B4DA2">
        <w:trPr>
          <w:trHeight w:val="516"/>
        </w:trPr>
        <w:tc>
          <w:tcPr>
            <w:tcW w:w="2978" w:type="dxa"/>
          </w:tcPr>
          <w:p w:rsidR="00DD4885" w:rsidRPr="00CD4BC9" w:rsidRDefault="00581EF3" w:rsidP="00F83987">
            <w:pPr>
              <w:spacing w:before="120" w:after="120"/>
              <w:rPr>
                <w:rFonts w:ascii="Arial" w:hAnsi="Arial" w:cs="Arial"/>
                <w:b/>
                <w:i/>
              </w:rPr>
            </w:pPr>
            <w:r>
              <w:rPr>
                <w:rFonts w:ascii="Arial" w:hAnsi="Arial" w:cs="Arial"/>
                <w:b/>
                <w:i/>
              </w:rPr>
              <w:t>Consultee</w:t>
            </w:r>
          </w:p>
        </w:tc>
        <w:tc>
          <w:tcPr>
            <w:tcW w:w="4961" w:type="dxa"/>
            <w:vAlign w:val="center"/>
          </w:tcPr>
          <w:p w:rsidR="00DD4885" w:rsidRPr="00CD4BC9" w:rsidRDefault="00DD4885" w:rsidP="00581EF3">
            <w:pPr>
              <w:rPr>
                <w:rFonts w:ascii="Arial" w:hAnsi="Arial" w:cs="Arial"/>
                <w:b/>
                <w:i/>
              </w:rPr>
            </w:pPr>
            <w:r w:rsidRPr="00CD4BC9">
              <w:rPr>
                <w:rFonts w:ascii="Arial" w:hAnsi="Arial" w:cs="Arial"/>
                <w:b/>
                <w:i/>
              </w:rPr>
              <w:t xml:space="preserve">Name and </w:t>
            </w:r>
            <w:r w:rsidR="00581EF3">
              <w:rPr>
                <w:rFonts w:ascii="Arial" w:hAnsi="Arial" w:cs="Arial"/>
                <w:b/>
                <w:i/>
              </w:rPr>
              <w:t>role</w:t>
            </w:r>
          </w:p>
        </w:tc>
        <w:tc>
          <w:tcPr>
            <w:tcW w:w="1984" w:type="dxa"/>
            <w:vAlign w:val="center"/>
          </w:tcPr>
          <w:p w:rsidR="00DD4885" w:rsidRPr="00CD4BC9" w:rsidRDefault="00DD4885" w:rsidP="00DD4885">
            <w:pPr>
              <w:rPr>
                <w:rFonts w:ascii="Arial" w:hAnsi="Arial" w:cs="Arial"/>
                <w:b/>
                <w:i/>
              </w:rPr>
            </w:pPr>
            <w:r w:rsidRPr="00CD4BC9">
              <w:rPr>
                <w:rFonts w:ascii="Arial" w:hAnsi="Arial" w:cs="Arial"/>
                <w:b/>
                <w:i/>
              </w:rPr>
              <w:t xml:space="preserve">Date </w:t>
            </w:r>
          </w:p>
        </w:tc>
      </w:tr>
      <w:tr w:rsidR="00DD4885" w:rsidRPr="00A96C08" w:rsidTr="001B4DA2">
        <w:trPr>
          <w:trHeight w:val="1161"/>
        </w:trPr>
        <w:tc>
          <w:tcPr>
            <w:tcW w:w="2978" w:type="dxa"/>
          </w:tcPr>
          <w:p w:rsidR="00DD4885" w:rsidRPr="00BF240D" w:rsidRDefault="00DD4885" w:rsidP="00581EF3">
            <w:pPr>
              <w:spacing w:before="120"/>
              <w:rPr>
                <w:rFonts w:ascii="Arial" w:hAnsi="Arial" w:cs="Arial"/>
              </w:rPr>
            </w:pPr>
            <w:r w:rsidRPr="00405321">
              <w:rPr>
                <w:rFonts w:ascii="Arial" w:hAnsi="Arial" w:cs="Arial"/>
                <w:b/>
              </w:rPr>
              <w:t>Head of Financial Services</w:t>
            </w:r>
            <w:r w:rsidR="00BF240D">
              <w:rPr>
                <w:rFonts w:ascii="Arial" w:hAnsi="Arial" w:cs="Arial"/>
                <w:b/>
              </w:rPr>
              <w:t xml:space="preserve"> </w:t>
            </w:r>
            <w:r w:rsidR="00BF240D">
              <w:rPr>
                <w:rFonts w:ascii="Arial" w:hAnsi="Arial" w:cs="Arial"/>
              </w:rPr>
              <w:t xml:space="preserve">if </w:t>
            </w:r>
          </w:p>
        </w:tc>
        <w:tc>
          <w:tcPr>
            <w:tcW w:w="4961" w:type="dxa"/>
            <w:vAlign w:val="center"/>
          </w:tcPr>
          <w:p w:rsidR="00DD4885" w:rsidRPr="00A96C08" w:rsidRDefault="00DF126C" w:rsidP="00DF126C">
            <w:pPr>
              <w:rPr>
                <w:rFonts w:ascii="Arial" w:hAnsi="Arial" w:cs="Arial"/>
              </w:rPr>
            </w:pPr>
            <w:r>
              <w:rPr>
                <w:rFonts w:ascii="Arial" w:hAnsi="Arial" w:cs="Arial"/>
              </w:rPr>
              <w:t xml:space="preserve">Nigel Kennedy, Head of Financial Services </w:t>
            </w:r>
          </w:p>
        </w:tc>
        <w:tc>
          <w:tcPr>
            <w:tcW w:w="1984" w:type="dxa"/>
            <w:vAlign w:val="center"/>
          </w:tcPr>
          <w:p w:rsidR="00DD4885" w:rsidRPr="00A96C08" w:rsidRDefault="00581EF3" w:rsidP="00DD4885">
            <w:pPr>
              <w:rPr>
                <w:rFonts w:ascii="Arial" w:hAnsi="Arial" w:cs="Arial"/>
              </w:rPr>
            </w:pPr>
            <w:r>
              <w:rPr>
                <w:rFonts w:ascii="Arial" w:hAnsi="Arial" w:cs="Arial"/>
              </w:rPr>
              <w:t>30.11.2021</w:t>
            </w:r>
          </w:p>
        </w:tc>
      </w:tr>
      <w:tr w:rsidR="00DD4885" w:rsidRPr="00A96C08" w:rsidTr="001B4DA2">
        <w:trPr>
          <w:trHeight w:val="834"/>
        </w:trPr>
        <w:tc>
          <w:tcPr>
            <w:tcW w:w="2978" w:type="dxa"/>
            <w:vAlign w:val="center"/>
          </w:tcPr>
          <w:p w:rsidR="00DD4885" w:rsidRPr="00405321" w:rsidRDefault="00DD4885" w:rsidP="00581EF3">
            <w:pPr>
              <w:spacing w:before="120" w:after="120"/>
              <w:rPr>
                <w:rFonts w:ascii="Arial" w:hAnsi="Arial" w:cs="Arial"/>
                <w:b/>
              </w:rPr>
            </w:pPr>
            <w:r w:rsidRPr="00405321">
              <w:rPr>
                <w:rFonts w:ascii="Arial" w:hAnsi="Arial" w:cs="Arial"/>
                <w:b/>
              </w:rPr>
              <w:t>Head of Law and Governance</w:t>
            </w:r>
            <w:r w:rsidR="00BF240D">
              <w:rPr>
                <w:rFonts w:ascii="Arial" w:hAnsi="Arial" w:cs="Arial"/>
                <w:b/>
              </w:rPr>
              <w:t xml:space="preserve"> </w:t>
            </w:r>
            <w:r w:rsidR="00BF240D" w:rsidRPr="00BF240D">
              <w:rPr>
                <w:rFonts w:ascii="Arial" w:hAnsi="Arial" w:cs="Arial"/>
              </w:rPr>
              <w:t xml:space="preserve">if </w:t>
            </w:r>
          </w:p>
        </w:tc>
        <w:tc>
          <w:tcPr>
            <w:tcW w:w="4961" w:type="dxa"/>
            <w:vAlign w:val="center"/>
          </w:tcPr>
          <w:p w:rsidR="00DD4885" w:rsidRPr="00A96C08" w:rsidRDefault="00581EF3" w:rsidP="00DD4885">
            <w:pPr>
              <w:rPr>
                <w:rFonts w:ascii="Arial" w:hAnsi="Arial" w:cs="Arial"/>
              </w:rPr>
            </w:pPr>
            <w:r>
              <w:rPr>
                <w:rFonts w:ascii="Arial" w:hAnsi="Arial" w:cs="Arial"/>
              </w:rPr>
              <w:t>Susan Sale, Head of Law and Governance</w:t>
            </w:r>
          </w:p>
        </w:tc>
        <w:tc>
          <w:tcPr>
            <w:tcW w:w="1984" w:type="dxa"/>
            <w:vAlign w:val="center"/>
          </w:tcPr>
          <w:p w:rsidR="00DD4885" w:rsidRPr="00A96C08" w:rsidRDefault="00581EF3" w:rsidP="00DD4885">
            <w:pPr>
              <w:rPr>
                <w:rFonts w:ascii="Arial" w:hAnsi="Arial" w:cs="Arial"/>
              </w:rPr>
            </w:pPr>
            <w:r>
              <w:rPr>
                <w:rFonts w:ascii="Arial" w:hAnsi="Arial" w:cs="Arial"/>
              </w:rPr>
              <w:t>03.12.2021</w:t>
            </w:r>
          </w:p>
        </w:tc>
      </w:tr>
      <w:tr w:rsidR="00DD4885" w:rsidRPr="00A96C08" w:rsidTr="001B4DA2">
        <w:trPr>
          <w:trHeight w:val="562"/>
        </w:trPr>
        <w:tc>
          <w:tcPr>
            <w:tcW w:w="2978" w:type="dxa"/>
            <w:vAlign w:val="center"/>
          </w:tcPr>
          <w:p w:rsidR="00DD4885" w:rsidRPr="00405321" w:rsidRDefault="00DD4885" w:rsidP="00581EF3">
            <w:pPr>
              <w:spacing w:before="120" w:after="120"/>
              <w:rPr>
                <w:rFonts w:ascii="Arial" w:hAnsi="Arial" w:cs="Arial"/>
                <w:b/>
              </w:rPr>
            </w:pPr>
            <w:r w:rsidRPr="00405321">
              <w:rPr>
                <w:rFonts w:ascii="Arial" w:hAnsi="Arial" w:cs="Arial"/>
                <w:b/>
              </w:rPr>
              <w:t>Cabinet Member(s)</w:t>
            </w:r>
            <w:r w:rsidR="00BF240D">
              <w:rPr>
                <w:rFonts w:ascii="Arial" w:hAnsi="Arial" w:cs="Arial"/>
                <w:b/>
              </w:rPr>
              <w:t xml:space="preserve"> </w:t>
            </w:r>
          </w:p>
        </w:tc>
        <w:tc>
          <w:tcPr>
            <w:tcW w:w="4961" w:type="dxa"/>
            <w:vAlign w:val="center"/>
          </w:tcPr>
          <w:p w:rsidR="008D0E24" w:rsidRDefault="00CB04CF" w:rsidP="00581EF3">
            <w:pPr>
              <w:rPr>
                <w:rFonts w:ascii="Arial" w:hAnsi="Arial" w:cs="Arial"/>
              </w:rPr>
            </w:pPr>
            <w:r w:rsidRPr="00581EF3">
              <w:rPr>
                <w:rFonts w:ascii="Arial" w:hAnsi="Arial" w:cs="Arial"/>
              </w:rPr>
              <w:t xml:space="preserve">Councillor </w:t>
            </w:r>
            <w:r w:rsidR="00581EF3">
              <w:rPr>
                <w:rFonts w:ascii="Arial" w:hAnsi="Arial" w:cs="Arial"/>
              </w:rPr>
              <w:t xml:space="preserve">Susan Brown, Leader and Cabinet Member for </w:t>
            </w:r>
            <w:r w:rsidR="00581EF3" w:rsidRPr="00581EF3">
              <w:rPr>
                <w:rFonts w:ascii="Arial" w:hAnsi="Arial" w:cs="Arial"/>
              </w:rPr>
              <w:t>Inclusive Growth, Economic Recovery, and Partnerships</w:t>
            </w:r>
            <w:r w:rsidRPr="00581EF3">
              <w:rPr>
                <w:rFonts w:ascii="Arial" w:hAnsi="Arial" w:cs="Arial"/>
              </w:rPr>
              <w:t xml:space="preserve">, </w:t>
            </w:r>
          </w:p>
          <w:p w:rsidR="00581EF3" w:rsidRPr="00581EF3" w:rsidRDefault="00581EF3" w:rsidP="00581EF3">
            <w:pPr>
              <w:rPr>
                <w:rFonts w:ascii="Arial" w:hAnsi="Arial" w:cs="Arial"/>
              </w:rPr>
            </w:pPr>
          </w:p>
          <w:p w:rsidR="008D0E24" w:rsidRPr="00581EF3" w:rsidRDefault="00CB04CF" w:rsidP="00581EF3">
            <w:pPr>
              <w:rPr>
                <w:rFonts w:ascii="Arial" w:hAnsi="Arial" w:cs="Arial"/>
              </w:rPr>
            </w:pPr>
            <w:r w:rsidRPr="00581EF3">
              <w:rPr>
                <w:rFonts w:ascii="Arial" w:hAnsi="Arial" w:cs="Arial"/>
              </w:rPr>
              <w:t xml:space="preserve">Councillor </w:t>
            </w:r>
            <w:proofErr w:type="spellStart"/>
            <w:r w:rsidRPr="00581EF3">
              <w:rPr>
                <w:rFonts w:ascii="Arial" w:hAnsi="Arial" w:cs="Arial"/>
              </w:rPr>
              <w:t>Diko</w:t>
            </w:r>
            <w:proofErr w:type="spellEnd"/>
            <w:r w:rsidRPr="00581EF3">
              <w:rPr>
                <w:rFonts w:ascii="Arial" w:hAnsi="Arial" w:cs="Arial"/>
              </w:rPr>
              <w:t xml:space="preserve"> Blackings, Cabinet Mem</w:t>
            </w:r>
            <w:r w:rsidR="008D0E24" w:rsidRPr="00581EF3">
              <w:rPr>
                <w:rFonts w:ascii="Arial" w:hAnsi="Arial" w:cs="Arial"/>
              </w:rPr>
              <w:t>ber for Affordable Housing,</w:t>
            </w:r>
          </w:p>
          <w:p w:rsidR="00DD4885" w:rsidRPr="00A96C08" w:rsidRDefault="00DD4885" w:rsidP="00DD4885">
            <w:pPr>
              <w:rPr>
                <w:rFonts w:ascii="Arial" w:hAnsi="Arial" w:cs="Arial"/>
              </w:rPr>
            </w:pPr>
          </w:p>
        </w:tc>
        <w:tc>
          <w:tcPr>
            <w:tcW w:w="1984" w:type="dxa"/>
            <w:vAlign w:val="center"/>
          </w:tcPr>
          <w:p w:rsidR="00DD4885" w:rsidRDefault="00581EF3" w:rsidP="00DD4885">
            <w:pPr>
              <w:rPr>
                <w:rFonts w:ascii="Arial" w:hAnsi="Arial" w:cs="Arial"/>
              </w:rPr>
            </w:pPr>
            <w:r>
              <w:rPr>
                <w:rFonts w:ascii="Arial" w:hAnsi="Arial" w:cs="Arial"/>
              </w:rPr>
              <w:t>30.11.2021</w:t>
            </w:r>
          </w:p>
          <w:p w:rsidR="00581EF3" w:rsidRDefault="00581EF3" w:rsidP="00DD4885">
            <w:pPr>
              <w:rPr>
                <w:rFonts w:ascii="Arial" w:hAnsi="Arial" w:cs="Arial"/>
              </w:rPr>
            </w:pPr>
          </w:p>
          <w:p w:rsidR="00581EF3" w:rsidRDefault="00581EF3" w:rsidP="00DD4885">
            <w:pPr>
              <w:rPr>
                <w:rFonts w:ascii="Arial" w:hAnsi="Arial" w:cs="Arial"/>
              </w:rPr>
            </w:pPr>
          </w:p>
          <w:p w:rsidR="00581EF3" w:rsidRDefault="00581EF3" w:rsidP="00DD4885">
            <w:pPr>
              <w:rPr>
                <w:rFonts w:ascii="Arial" w:hAnsi="Arial" w:cs="Arial"/>
              </w:rPr>
            </w:pPr>
          </w:p>
          <w:p w:rsidR="00581EF3" w:rsidRPr="00A96C08" w:rsidRDefault="00581EF3" w:rsidP="00DD4885">
            <w:pPr>
              <w:rPr>
                <w:rFonts w:ascii="Arial" w:hAnsi="Arial" w:cs="Arial"/>
              </w:rPr>
            </w:pPr>
            <w:r>
              <w:rPr>
                <w:rFonts w:ascii="Arial" w:hAnsi="Arial" w:cs="Arial"/>
              </w:rPr>
              <w:t>01.12.2021</w:t>
            </w:r>
          </w:p>
        </w:tc>
      </w:tr>
    </w:tbl>
    <w:p w:rsidR="005C6416" w:rsidRPr="00B15340" w:rsidRDefault="005C6416" w:rsidP="005C6416">
      <w:pPr>
        <w:rPr>
          <w:rFonts w:ascii="Arial" w:hAnsi="Arial" w:cs="Arial"/>
        </w:rPr>
      </w:pPr>
    </w:p>
    <w:sectPr w:rsidR="005C6416" w:rsidRPr="00B15340" w:rsidSect="00532DF2">
      <w:footerReference w:type="default" r:id="rId8"/>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FD1" w:rsidRDefault="00F11FD1" w:rsidP="00F11FD1">
    <w:pPr>
      <w:pStyle w:val="Footer"/>
      <w:jc w:val="center"/>
      <w:rPr>
        <w:rFonts w:ascii="Arial" w:hAnsi="Arial" w:cs="Arial"/>
        <w:b/>
      </w:rPr>
    </w:pPr>
  </w:p>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D0F22"/>
    <w:multiLevelType w:val="hybridMultilevel"/>
    <w:tmpl w:val="718A37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E0255"/>
    <w:multiLevelType w:val="hybridMultilevel"/>
    <w:tmpl w:val="4ECC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A0D28"/>
    <w:multiLevelType w:val="hybridMultilevel"/>
    <w:tmpl w:val="548633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5"/>
  </w:num>
  <w:num w:numId="6">
    <w:abstractNumId w:val="7"/>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850BC"/>
    <w:rsid w:val="000B4310"/>
    <w:rsid w:val="000F4239"/>
    <w:rsid w:val="001B4DA2"/>
    <w:rsid w:val="00213B06"/>
    <w:rsid w:val="00231385"/>
    <w:rsid w:val="002611EB"/>
    <w:rsid w:val="00263039"/>
    <w:rsid w:val="002A07C9"/>
    <w:rsid w:val="002B53D4"/>
    <w:rsid w:val="002B79E9"/>
    <w:rsid w:val="002E61DD"/>
    <w:rsid w:val="00335A9B"/>
    <w:rsid w:val="003505E0"/>
    <w:rsid w:val="003547CD"/>
    <w:rsid w:val="00365AE4"/>
    <w:rsid w:val="00373F5D"/>
    <w:rsid w:val="003B1236"/>
    <w:rsid w:val="004000D7"/>
    <w:rsid w:val="00405321"/>
    <w:rsid w:val="00424A92"/>
    <w:rsid w:val="004A049B"/>
    <w:rsid w:val="004B1944"/>
    <w:rsid w:val="00504E43"/>
    <w:rsid w:val="00532DF2"/>
    <w:rsid w:val="00581EF3"/>
    <w:rsid w:val="005B6F07"/>
    <w:rsid w:val="005C6416"/>
    <w:rsid w:val="005E37E4"/>
    <w:rsid w:val="00611543"/>
    <w:rsid w:val="00616F3F"/>
    <w:rsid w:val="006247C4"/>
    <w:rsid w:val="006F6326"/>
    <w:rsid w:val="006F6731"/>
    <w:rsid w:val="00717C5D"/>
    <w:rsid w:val="007908F4"/>
    <w:rsid w:val="007D270E"/>
    <w:rsid w:val="007E2F60"/>
    <w:rsid w:val="00801BEB"/>
    <w:rsid w:val="00804BF2"/>
    <w:rsid w:val="00834D72"/>
    <w:rsid w:val="00844D21"/>
    <w:rsid w:val="00854133"/>
    <w:rsid w:val="008613FB"/>
    <w:rsid w:val="008676E5"/>
    <w:rsid w:val="008900A7"/>
    <w:rsid w:val="00891B19"/>
    <w:rsid w:val="008A062E"/>
    <w:rsid w:val="008A22C6"/>
    <w:rsid w:val="008D0E24"/>
    <w:rsid w:val="008E4629"/>
    <w:rsid w:val="00986B90"/>
    <w:rsid w:val="00986C99"/>
    <w:rsid w:val="009F048F"/>
    <w:rsid w:val="009F6401"/>
    <w:rsid w:val="00A12928"/>
    <w:rsid w:val="00A96C08"/>
    <w:rsid w:val="00AC52A1"/>
    <w:rsid w:val="00AC5899"/>
    <w:rsid w:val="00B15340"/>
    <w:rsid w:val="00B87695"/>
    <w:rsid w:val="00B928EF"/>
    <w:rsid w:val="00BD4490"/>
    <w:rsid w:val="00BE1FD4"/>
    <w:rsid w:val="00BF240D"/>
    <w:rsid w:val="00C07F80"/>
    <w:rsid w:val="00C251F7"/>
    <w:rsid w:val="00C6130E"/>
    <w:rsid w:val="00C678ED"/>
    <w:rsid w:val="00CB04CF"/>
    <w:rsid w:val="00CB5E4F"/>
    <w:rsid w:val="00CD4BC9"/>
    <w:rsid w:val="00CE6085"/>
    <w:rsid w:val="00D33F83"/>
    <w:rsid w:val="00D543D9"/>
    <w:rsid w:val="00D95E16"/>
    <w:rsid w:val="00DB01D4"/>
    <w:rsid w:val="00DC2E8D"/>
    <w:rsid w:val="00DD1A34"/>
    <w:rsid w:val="00DD4885"/>
    <w:rsid w:val="00DD51B2"/>
    <w:rsid w:val="00DF126C"/>
    <w:rsid w:val="00E127E3"/>
    <w:rsid w:val="00E20A54"/>
    <w:rsid w:val="00E270E5"/>
    <w:rsid w:val="00E97F84"/>
    <w:rsid w:val="00F11FD1"/>
    <w:rsid w:val="00F64579"/>
    <w:rsid w:val="00F65B8E"/>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character" w:styleId="CommentReference">
    <w:name w:val="annotation reference"/>
    <w:basedOn w:val="DefaultParagraphFont"/>
    <w:uiPriority w:val="99"/>
    <w:semiHidden/>
    <w:unhideWhenUsed/>
    <w:rsid w:val="001B4DA2"/>
    <w:rPr>
      <w:sz w:val="16"/>
      <w:szCs w:val="16"/>
    </w:rPr>
  </w:style>
  <w:style w:type="paragraph" w:styleId="CommentText">
    <w:name w:val="annotation text"/>
    <w:basedOn w:val="Normal"/>
    <w:link w:val="CommentTextChar"/>
    <w:uiPriority w:val="99"/>
    <w:semiHidden/>
    <w:unhideWhenUsed/>
    <w:rsid w:val="001B4DA2"/>
    <w:rPr>
      <w:sz w:val="20"/>
      <w:szCs w:val="20"/>
    </w:rPr>
  </w:style>
  <w:style w:type="character" w:customStyle="1" w:styleId="CommentTextChar">
    <w:name w:val="Comment Text Char"/>
    <w:basedOn w:val="DefaultParagraphFont"/>
    <w:link w:val="CommentText"/>
    <w:uiPriority w:val="99"/>
    <w:semiHidden/>
    <w:rsid w:val="001B4DA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4DA2"/>
    <w:rPr>
      <w:b/>
      <w:bCs/>
    </w:rPr>
  </w:style>
  <w:style w:type="character" w:customStyle="1" w:styleId="CommentSubjectChar">
    <w:name w:val="Comment Subject Char"/>
    <w:basedOn w:val="CommentTextChar"/>
    <w:link w:val="CommentSubject"/>
    <w:uiPriority w:val="99"/>
    <w:semiHidden/>
    <w:rsid w:val="001B4DA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6DA35-FBE4-4828-A3D1-6BCB80AB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BROWN Andrew J</cp:lastModifiedBy>
  <cp:revision>4</cp:revision>
  <cp:lastPrinted>2015-07-27T09:35:00Z</cp:lastPrinted>
  <dcterms:created xsi:type="dcterms:W3CDTF">2021-12-03T15:06:00Z</dcterms:created>
  <dcterms:modified xsi:type="dcterms:W3CDTF">2021-12-03T16:02:00Z</dcterms:modified>
</cp:coreProperties>
</file>